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70" w:rsidRDefault="00A11A70" w:rsidP="005038FF">
      <w:pPr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A11A70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fr-FR"/>
              </w:rPr>
            </w:pPr>
            <w:r w:rsidRPr="005038FF">
              <w:rPr>
                <w:rFonts w:ascii="Calibri" w:eastAsia="Calibri" w:hAnsi="Calibri" w:cs="Calibri"/>
                <w:sz w:val="24"/>
                <w:lang w:val="fr-FR"/>
              </w:rPr>
              <w:t xml:space="preserve">Nom EES : Université Ibn </w:t>
            </w:r>
            <w:proofErr w:type="spellStart"/>
            <w:r w:rsidRPr="005038FF">
              <w:rPr>
                <w:rFonts w:ascii="Calibri" w:eastAsia="Calibri" w:hAnsi="Calibri" w:cs="Calibri"/>
                <w:sz w:val="24"/>
                <w:lang w:val="fr-FR"/>
              </w:rPr>
              <w:t>Khaldoun</w:t>
            </w:r>
            <w:proofErr w:type="spellEnd"/>
            <w:r w:rsidRPr="005038FF">
              <w:rPr>
                <w:rFonts w:ascii="Calibri" w:eastAsia="Calibri" w:hAnsi="Calibri" w:cs="Calibri"/>
                <w:sz w:val="24"/>
                <w:lang w:val="fr-FR"/>
              </w:rPr>
              <w:t xml:space="preserve"> de Tiaret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Département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 : BIOLOGIE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A11A70" w:rsidRPr="00081B8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sz w:val="28"/>
                <w:lang w:val="fr-FR"/>
              </w:rPr>
              <w:t>SYLLABUS DE LA MATIERE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lang w:val="fr-FR"/>
              </w:rPr>
              <w:t>(à publier dans le site Web de l’institution)</w:t>
            </w:r>
          </w:p>
        </w:tc>
      </w:tr>
      <w:tr w:rsidR="00A11A70" w:rsidRPr="00A72A22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A72A22" w:rsidRDefault="00D150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 w:rsidRPr="00A72A22">
              <w:rPr>
                <w:rFonts w:ascii="Calibri" w:eastAsia="Calibri" w:hAnsi="Calibri" w:cs="Calibri"/>
                <w:sz w:val="28"/>
                <w:szCs w:val="28"/>
                <w:lang w:val="fr-FR"/>
              </w:rPr>
              <w:t>Procédés de fermentation</w:t>
            </w:r>
            <w:r w:rsidR="00A72A22" w:rsidRPr="00A72A22"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/M1 M</w:t>
            </w:r>
            <w:r w:rsidR="00A72A22">
              <w:rPr>
                <w:rFonts w:ascii="Calibri" w:eastAsia="Calibri" w:hAnsi="Calibri" w:cs="Calibri"/>
                <w:sz w:val="28"/>
                <w:szCs w:val="28"/>
                <w:lang w:val="fr-FR"/>
              </w:rPr>
              <w:t>ICROBIOLOGIE</w:t>
            </w:r>
          </w:p>
        </w:tc>
      </w:tr>
    </w:tbl>
    <w:p w:rsidR="00A11A70" w:rsidRPr="00A72A22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A11A70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7235A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BOOUBAKEUR </w:t>
            </w:r>
            <w:proofErr w:type="spellStart"/>
            <w:r>
              <w:rPr>
                <w:rFonts w:ascii="Calibri" w:eastAsia="Calibri" w:hAnsi="Calibri" w:cs="Calibri"/>
              </w:rPr>
              <w:t>Badra</w:t>
            </w:r>
            <w:proofErr w:type="spellEnd"/>
          </w:p>
        </w:tc>
      </w:tr>
      <w:tr w:rsidR="00A11A70" w:rsidRPr="00081B83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Réception des étudiants par semaine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304DE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4DE5">
              <w:rPr>
                <w:rFonts w:ascii="Calibri" w:eastAsia="Calibri" w:hAnsi="Calibri" w:cs="Calibri"/>
                <w:sz w:val="16"/>
              </w:rPr>
              <w:t>badra.boubakeur@univ-tiaret.dz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4D14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923E26">
              <w:rPr>
                <w:rFonts w:ascii="Calibri" w:eastAsia="Calibri" w:hAnsi="Calibri" w:cs="Calibri"/>
              </w:rPr>
              <w:t>11</w:t>
            </w:r>
            <w:r>
              <w:rPr>
                <w:rFonts w:ascii="Calibri" w:eastAsia="Calibri" w:hAnsi="Calibri" w:cs="Calibri"/>
              </w:rPr>
              <w:t>H</w:t>
            </w:r>
            <w:r w:rsidR="004D14A8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 à 1</w:t>
            </w:r>
            <w:r w:rsidR="00F3232A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H</w:t>
            </w:r>
            <w:r w:rsidR="00F3232A"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secrétariat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Autre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personnel</w:t>
            </w:r>
            <w:proofErr w:type="spellEnd"/>
            <w:r>
              <w:rPr>
                <w:rFonts w:ascii="Calibri" w:eastAsia="Calibri" w:hAnsi="Calibri" w:cs="Calibri"/>
              </w:rPr>
              <w:t>: 05</w:t>
            </w:r>
            <w:r w:rsidR="00304DE5">
              <w:rPr>
                <w:rFonts w:ascii="Calibri" w:eastAsia="Calibri" w:hAnsi="Calibri" w:cs="Calibri"/>
              </w:rPr>
              <w:t>59272509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Bâtiment</w:t>
            </w:r>
            <w:proofErr w:type="spellEnd"/>
            <w:r>
              <w:rPr>
                <w:rFonts w:ascii="Calibri" w:eastAsia="Calibri" w:hAnsi="Calibri" w:cs="Calibri"/>
              </w:rPr>
              <w:t xml:space="preserve">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    PAVILLON A2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/SALLE </w:t>
            </w:r>
            <w:r w:rsidR="004D14A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 A2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11185" w:type="dxa"/>
        <w:tblInd w:w="-1059" w:type="dxa"/>
        <w:tblCellMar>
          <w:left w:w="10" w:type="dxa"/>
          <w:right w:w="10" w:type="dxa"/>
        </w:tblCellMar>
        <w:tblLook w:val="04A0"/>
      </w:tblPr>
      <w:tblGrid>
        <w:gridCol w:w="1776"/>
        <w:gridCol w:w="1443"/>
        <w:gridCol w:w="944"/>
        <w:gridCol w:w="905"/>
        <w:gridCol w:w="1055"/>
        <w:gridCol w:w="823"/>
        <w:gridCol w:w="944"/>
        <w:gridCol w:w="821"/>
        <w:gridCol w:w="859"/>
        <w:gridCol w:w="1615"/>
      </w:tblGrid>
      <w:tr w:rsidR="00CE2B06" w:rsidRPr="00081B83" w:rsidTr="00751B8E">
        <w:trPr>
          <w:trHeight w:val="1"/>
        </w:trPr>
        <w:tc>
          <w:tcPr>
            <w:tcW w:w="11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2B06" w:rsidRPr="005038FF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DIRIGES</w:t>
            </w:r>
          </w:p>
          <w:p w:rsidR="00CE2B06" w:rsidRPr="005038FF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CE2B06" w:rsidTr="00751B8E">
        <w:trPr>
          <w:trHeight w:val="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E2B06" w:rsidRPr="005038FF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E2B06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réception</w:t>
            </w:r>
            <w:proofErr w:type="spellEnd"/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E2B06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E2B06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E2B06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B06" w:rsidRDefault="00CE2B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4</w:t>
            </w:r>
          </w:p>
        </w:tc>
      </w:tr>
      <w:tr w:rsidR="00F74AB0" w:rsidTr="00751B8E">
        <w:trPr>
          <w:trHeight w:val="1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74AB0" w:rsidRDefault="00F74AB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74AB0" w:rsidRDefault="00F74AB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4AB0" w:rsidRDefault="00751B8E" w:rsidP="00751B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4AB0" w:rsidRDefault="00751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74AB0" w:rsidTr="00751B8E">
        <w:trPr>
          <w:trHeight w:val="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Mme</w:t>
            </w:r>
            <w:proofErr w:type="spellEnd"/>
            <w:r>
              <w:rPr>
                <w:rFonts w:ascii="Calibri" w:eastAsia="Calibri" w:hAnsi="Calibri" w:cs="Calibri"/>
              </w:rPr>
              <w:t xml:space="preserve"> BOUBAKEUR </w:t>
            </w:r>
            <w:proofErr w:type="spellStart"/>
            <w:r>
              <w:rPr>
                <w:rFonts w:ascii="Calibri" w:eastAsia="Calibri" w:hAnsi="Calibri" w:cs="Calibri"/>
              </w:rPr>
              <w:t>Badra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PAVILLON A2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/SALLE 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5/02/23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14H30</w:t>
            </w:r>
            <w:r w:rsidR="004113E9">
              <w:rPr>
                <w:rFonts w:ascii="Calibri" w:eastAsia="Calibri" w:hAnsi="Calibri" w:cs="Calibri"/>
              </w:rPr>
              <w:t>à 16H00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12/02/23  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14H30</w:t>
            </w:r>
          </w:p>
          <w:p w:rsidR="004113E9" w:rsidRDefault="004113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16H00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5/03/23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1DA" w:rsidRDefault="00751B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14H30</w:t>
            </w:r>
            <w:r w:rsidR="00F74AB0">
              <w:rPr>
                <w:rFonts w:ascii="Calibri" w:eastAsia="Calibri" w:hAnsi="Calibri" w:cs="Calibri"/>
              </w:rPr>
              <w:t> </w:t>
            </w:r>
          </w:p>
          <w:p w:rsidR="00F74AB0" w:rsidRDefault="00D061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16H00</w:t>
            </w:r>
            <w:r w:rsidR="00F74AB0"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AB0" w:rsidRDefault="00751B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12/03/23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AB0" w:rsidRDefault="00751B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14H30</w:t>
            </w:r>
          </w:p>
          <w:p w:rsidR="00D061DA" w:rsidRDefault="00D061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16H00</w:t>
            </w:r>
          </w:p>
        </w:tc>
      </w:tr>
      <w:tr w:rsidR="00F74AB0" w:rsidTr="00751B8E">
        <w:trPr>
          <w:trHeight w:val="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74AB0" w:rsidTr="00751B8E">
        <w:trPr>
          <w:trHeight w:val="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AB0" w:rsidRDefault="00F74A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6"/>
        <w:gridCol w:w="1644"/>
        <w:gridCol w:w="860"/>
        <w:gridCol w:w="865"/>
        <w:gridCol w:w="858"/>
        <w:gridCol w:w="865"/>
        <w:gridCol w:w="860"/>
        <w:gridCol w:w="860"/>
      </w:tblGrid>
      <w:tr w:rsidR="00A11A70" w:rsidRPr="00081B83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PRATIQUES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A11A70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réception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</w:tc>
      </w:tr>
      <w:tr w:rsidR="00A11A70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p w:rsidR="005038FF" w:rsidRDefault="005038F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A11A70" w:rsidRPr="00081B8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Objectif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6504BC" w:rsidP="006504BC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6504BC">
              <w:rPr>
                <w:rFonts w:ascii="Calibri" w:eastAsia="Calibri" w:hAnsi="Calibri" w:cs="Calibri"/>
                <w:lang w:val="fr-FR"/>
              </w:rPr>
              <w:t xml:space="preserve">Cette matière permet d’occuper les fonctions d’encadrement en </w:t>
            </w:r>
            <w:r w:rsidRPr="006504BC">
              <w:rPr>
                <w:rFonts w:ascii="Calibri" w:eastAsia="Calibri" w:hAnsi="Calibri" w:cs="Calibri"/>
                <w:lang w:val="fr-FR"/>
              </w:rPr>
              <w:lastRenderedPageBreak/>
              <w:t xml:space="preserve">production </w:t>
            </w:r>
            <w:proofErr w:type="spellStart"/>
            <w:r w:rsidRPr="006504BC">
              <w:rPr>
                <w:rFonts w:ascii="Calibri" w:eastAsia="Calibri" w:hAnsi="Calibri" w:cs="Calibri"/>
                <w:lang w:val="fr-FR"/>
              </w:rPr>
              <w:t>microbienne</w:t>
            </w:r>
            <w:proofErr w:type="gramStart"/>
            <w:r w:rsidRPr="006504BC">
              <w:rPr>
                <w:rFonts w:ascii="Calibri" w:eastAsia="Calibri" w:hAnsi="Calibri" w:cs="Calibri"/>
                <w:lang w:val="fr-FR"/>
              </w:rPr>
              <w:t>,qualité</w:t>
            </w:r>
            <w:proofErr w:type="spellEnd"/>
            <w:proofErr w:type="gramEnd"/>
            <w:r w:rsidRPr="006504BC">
              <w:rPr>
                <w:rFonts w:ascii="Calibri" w:eastAsia="Calibri" w:hAnsi="Calibri" w:cs="Calibri"/>
                <w:lang w:val="fr-FR"/>
              </w:rPr>
              <w:t>, recherche et développement dans les industries agroalimentaires et les services annexes.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Type </w:t>
            </w:r>
            <w:proofErr w:type="spellStart"/>
            <w:r>
              <w:rPr>
                <w:rFonts w:ascii="Calibri" w:eastAsia="Calibri" w:hAnsi="Calibri" w:cs="Calibri"/>
              </w:rPr>
              <w:t>Unité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Enseignement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  UE</w:t>
            </w:r>
            <w:r w:rsidR="008D460C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 w:rsidRPr="005E2A4E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Contenu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succinct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A0A" w:rsidRDefault="00BE0702" w:rsidP="006A7FB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</w:t>
            </w:r>
            <w:r w:rsidR="006A7FB6" w:rsidRPr="006A7FB6">
              <w:rPr>
                <w:rFonts w:ascii="Arial" w:hAnsi="Arial" w:cs="Arial"/>
                <w:lang w:val="fr-FR"/>
              </w:rPr>
              <w:t>I. Biotechnologie de la fermentation</w:t>
            </w:r>
            <w:r w:rsidR="006A7FB6" w:rsidRPr="006A7FB6">
              <w:rPr>
                <w:lang w:val="fr-FR"/>
              </w:rPr>
              <w:br/>
            </w:r>
            <w:r w:rsidR="006A7FB6" w:rsidRPr="006A7FB6">
              <w:rPr>
                <w:rFonts w:ascii="Arial" w:hAnsi="Arial" w:cs="Arial"/>
                <w:lang w:val="fr-FR"/>
              </w:rPr>
              <w:t>I.1. Introduction : La biotechnologie</w:t>
            </w:r>
            <w:r w:rsidR="006A7FB6" w:rsidRPr="006A7FB6">
              <w:rPr>
                <w:lang w:val="fr-FR"/>
              </w:rPr>
              <w:br/>
            </w:r>
            <w:r w:rsidR="006A7FB6" w:rsidRPr="006A7FB6">
              <w:rPr>
                <w:rFonts w:ascii="Arial" w:hAnsi="Arial" w:cs="Arial"/>
                <w:lang w:val="fr-FR"/>
              </w:rPr>
              <w:t>I.2. Bilan des fermentations</w:t>
            </w:r>
            <w:r w:rsidR="006A7FB6" w:rsidRPr="006A7FB6">
              <w:rPr>
                <w:lang w:val="fr-FR"/>
              </w:rPr>
              <w:br/>
            </w:r>
            <w:r w:rsidR="006A7FB6" w:rsidRPr="006A7FB6">
              <w:rPr>
                <w:rFonts w:ascii="Arial" w:hAnsi="Arial" w:cs="Arial"/>
                <w:lang w:val="fr-FR"/>
              </w:rPr>
              <w:t xml:space="preserve">I.3. </w:t>
            </w:r>
            <w:proofErr w:type="spellStart"/>
            <w:r w:rsidR="006A7FB6" w:rsidRPr="00854A0A">
              <w:rPr>
                <w:rFonts w:ascii="Arial" w:hAnsi="Arial" w:cs="Arial"/>
                <w:lang w:val="fr-FR"/>
              </w:rPr>
              <w:t>Bioingénierie</w:t>
            </w:r>
            <w:proofErr w:type="spell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I.4. Optimisation et contrôle des productions biotechnologiques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I.5. Procédés de fermentation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 xml:space="preserve">a- Analyse du procédé et observation des méthodes traditionnelles </w:t>
            </w:r>
            <w:proofErr w:type="gramStart"/>
            <w:r w:rsidR="006A7FB6" w:rsidRPr="00854A0A">
              <w:rPr>
                <w:rFonts w:ascii="Arial" w:hAnsi="Arial" w:cs="Arial"/>
                <w:lang w:val="fr-FR"/>
              </w:rPr>
              <w:t>;</w:t>
            </w:r>
            <w:proofErr w:type="gram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b- Instrumentation et supervision : besoins- contraintes- prévention et détection du risque-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solutions proposées ;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c- Conclusion et perspectives d’évolution.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I.6. Développement d'exemples de productions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II. Industrie de la fermentation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II.1. Etude de la matière première et de son importance dans les industries de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 xml:space="preserve">fermentation </w:t>
            </w:r>
            <w:proofErr w:type="gramStart"/>
            <w:r w:rsidR="006A7FB6" w:rsidRPr="00854A0A">
              <w:rPr>
                <w:rFonts w:ascii="Arial" w:hAnsi="Arial" w:cs="Arial"/>
                <w:lang w:val="fr-FR"/>
              </w:rPr>
              <w:t>;</w:t>
            </w:r>
            <w:proofErr w:type="gram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 xml:space="preserve">II.2. Etude de la préparation de la matière première </w:t>
            </w:r>
            <w:proofErr w:type="gramStart"/>
            <w:r w:rsidR="006A7FB6" w:rsidRPr="00854A0A">
              <w:rPr>
                <w:rFonts w:ascii="Arial" w:hAnsi="Arial" w:cs="Arial"/>
                <w:lang w:val="fr-FR"/>
              </w:rPr>
              <w:t>;</w:t>
            </w:r>
            <w:proofErr w:type="gram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 xml:space="preserve">II.3. Etude des principes technologiques de la diffusion en fermentation </w:t>
            </w:r>
            <w:proofErr w:type="gramStart"/>
            <w:r w:rsidR="006A7FB6" w:rsidRPr="00854A0A">
              <w:rPr>
                <w:rFonts w:ascii="Arial" w:hAnsi="Arial" w:cs="Arial"/>
                <w:lang w:val="fr-FR"/>
              </w:rPr>
              <w:t>;</w:t>
            </w:r>
            <w:proofErr w:type="gram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 xml:space="preserve">II.4. Etude de la fermentation en brasserie et distillerie </w:t>
            </w:r>
            <w:proofErr w:type="gramStart"/>
            <w:r w:rsidR="006A7FB6" w:rsidRPr="00854A0A">
              <w:rPr>
                <w:rFonts w:ascii="Arial" w:hAnsi="Arial" w:cs="Arial"/>
                <w:lang w:val="fr-FR"/>
              </w:rPr>
              <w:t>;</w:t>
            </w:r>
            <w:proofErr w:type="gram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II.5. Etude de la concentration et de la purification des produits de la fermentation.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 Bioréacteur et fermenteur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III.1.Fermentation industrielle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III.1.1.Définition et type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III.1.2.Fermentation d'intérêt industriel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III.1.3.Souches microbiennes productrices (Starter</w:t>
            </w:r>
            <w:proofErr w:type="gramStart"/>
            <w:r w:rsidR="006A7FB6" w:rsidRPr="00854A0A">
              <w:rPr>
                <w:rFonts w:ascii="Arial" w:hAnsi="Arial" w:cs="Arial"/>
                <w:lang w:val="fr-FR"/>
              </w:rPr>
              <w:t>)</w:t>
            </w:r>
            <w:proofErr w:type="gram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III.1.4.Interaction: souche productrice-milieu de production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III.1.5. Procédés de fermentation industrielle: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a- Procédés discontinus (batch</w:t>
            </w:r>
            <w:proofErr w:type="gramStart"/>
            <w:r w:rsidR="006A7FB6" w:rsidRPr="00854A0A">
              <w:rPr>
                <w:rFonts w:ascii="Arial" w:hAnsi="Arial" w:cs="Arial"/>
                <w:lang w:val="fr-FR"/>
              </w:rPr>
              <w:t>)</w:t>
            </w:r>
            <w:proofErr w:type="gramEnd"/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b- Procédés discontinus alimentés (</w:t>
            </w:r>
            <w:proofErr w:type="spellStart"/>
            <w:r w:rsidR="006A7FB6" w:rsidRPr="00854A0A">
              <w:rPr>
                <w:rFonts w:ascii="Arial" w:hAnsi="Arial" w:cs="Arial"/>
                <w:lang w:val="fr-FR"/>
              </w:rPr>
              <w:t>feed</w:t>
            </w:r>
            <w:proofErr w:type="spellEnd"/>
            <w:r w:rsidR="006A7FB6" w:rsidRPr="00854A0A">
              <w:rPr>
                <w:rFonts w:ascii="Arial" w:hAnsi="Arial" w:cs="Arial"/>
                <w:lang w:val="fr-FR"/>
              </w:rPr>
              <w:t>-batch)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c- Procédés continus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d- Procédés continus avec recyclage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III.2. Bioréacteurs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III.2.1. Conception de bioréacteurs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III.2.2. Transfert en fermentation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a- Transfert d'oxygène et ses modalités: calcul de paramètres de ce transfert</w:t>
            </w:r>
            <w:r w:rsidR="006A7FB6" w:rsidRPr="00854A0A">
              <w:rPr>
                <w:lang w:val="fr-FR"/>
              </w:rPr>
              <w:br/>
            </w:r>
            <w:r w:rsidR="006A7FB6" w:rsidRPr="00854A0A">
              <w:rPr>
                <w:rFonts w:ascii="Arial" w:hAnsi="Arial" w:cs="Arial"/>
                <w:lang w:val="fr-FR"/>
              </w:rPr>
              <w:t>b- Agitation des bioréacteurs</w:t>
            </w:r>
          </w:p>
          <w:p w:rsidR="006A7FB6" w:rsidRPr="005038FF" w:rsidRDefault="00854A0A" w:rsidP="006A7FB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Arial" w:hAnsi="Arial" w:cs="Arial"/>
              </w:rPr>
              <w:t xml:space="preserve">c- </w:t>
            </w:r>
            <w:proofErr w:type="spellStart"/>
            <w:r>
              <w:rPr>
                <w:rFonts w:ascii="Arial" w:hAnsi="Arial" w:cs="Arial"/>
              </w:rPr>
              <w:t>Types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bioréacteurs</w:t>
            </w:r>
            <w:proofErr w:type="spellEnd"/>
          </w:p>
          <w:p w:rsidR="00A11A70" w:rsidRPr="005038FF" w:rsidRDefault="00BE0702" w:rsidP="00F85A48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Crédits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A45E7B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A45E7B">
              <w:rPr>
                <w:rFonts w:ascii="Calibri" w:eastAsia="Calibri" w:hAnsi="Calibri" w:cs="Calibri"/>
              </w:rPr>
              <w:t>3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Participation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Assiduité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Calcul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Moyenne</w:t>
            </w:r>
            <w:proofErr w:type="spellEnd"/>
            <w:r>
              <w:rPr>
                <w:rFonts w:ascii="Calibri" w:eastAsia="Calibri" w:hAnsi="Calibri" w:cs="Calibri"/>
              </w:rPr>
              <w:t xml:space="preserve">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proofErr w:type="spellStart"/>
            <w:r>
              <w:rPr>
                <w:rFonts w:ascii="Calibri" w:eastAsia="Calibri" w:hAnsi="Calibri" w:cs="Calibri"/>
              </w:rPr>
              <w:t>Contrôle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continu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A45E7B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0% et </w:t>
            </w:r>
            <w:proofErr w:type="spellStart"/>
            <w:r>
              <w:rPr>
                <w:rFonts w:ascii="Calibri" w:eastAsia="Calibri" w:hAnsi="Calibri" w:cs="Calibri"/>
              </w:rPr>
              <w:t>examen</w:t>
            </w:r>
            <w:proofErr w:type="spellEnd"/>
            <w:r>
              <w:rPr>
                <w:rFonts w:ascii="Calibri" w:eastAsia="Calibri" w:hAnsi="Calibri" w:cs="Calibri"/>
              </w:rPr>
              <w:t>  </w:t>
            </w:r>
            <w:r w:rsidR="00F85A48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0%</w:t>
            </w:r>
          </w:p>
        </w:tc>
      </w:tr>
      <w:tr w:rsidR="00A11A70" w:rsidRPr="00081B8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Compétences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visées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B36F3B" w:rsidRDefault="00B36F3B" w:rsidP="00970AE4">
            <w:pPr>
              <w:spacing w:after="0" w:line="240" w:lineRule="auto"/>
              <w:jc w:val="mediumKashida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 l’issue de cette formation ; les étudiants seront menés de</w:t>
            </w:r>
            <w:r w:rsidR="006840AD">
              <w:rPr>
                <w:rFonts w:ascii="Calibri" w:eastAsia="Calibri" w:hAnsi="Calibri" w:cs="Calibri"/>
                <w:lang w:val="fr-FR"/>
              </w:rPr>
              <w:t>s</w:t>
            </w:r>
            <w:r w:rsidRPr="00B36F3B">
              <w:rPr>
                <w:rStyle w:val="markedcontent"/>
                <w:rFonts w:ascii="Arial" w:hAnsi="Arial" w:cs="Arial"/>
                <w:lang w:val="fr-FR"/>
              </w:rPr>
              <w:t xml:space="preserve"> meilleures bases théoriques et pratiques</w:t>
            </w:r>
            <w:r w:rsidR="006840AD">
              <w:rPr>
                <w:rStyle w:val="markedcontent"/>
                <w:rFonts w:ascii="Arial" w:hAnsi="Arial" w:cs="Arial"/>
                <w:lang w:val="fr-FR"/>
              </w:rPr>
              <w:t xml:space="preserve"> qui leur permett</w:t>
            </w:r>
            <w:r w:rsidR="00422735">
              <w:rPr>
                <w:rStyle w:val="markedcontent"/>
                <w:rFonts w:ascii="Arial" w:hAnsi="Arial" w:cs="Arial"/>
                <w:lang w:val="fr-FR"/>
              </w:rPr>
              <w:t xml:space="preserve">ent </w:t>
            </w:r>
            <w:r w:rsidR="00422735" w:rsidRPr="00CD3164">
              <w:rPr>
                <w:rFonts w:ascii="Calibri" w:eastAsia="Calibri" w:hAnsi="Calibri" w:cs="Calibri"/>
                <w:lang w:val="fr-FR"/>
              </w:rPr>
              <w:t>d’</w:t>
            </w:r>
            <w:proofErr w:type="spellStart"/>
            <w:r w:rsidR="008924C0" w:rsidRPr="00CD3164">
              <w:rPr>
                <w:rFonts w:ascii="Calibri" w:eastAsia="Calibri" w:hAnsi="Calibri" w:cs="Calibri"/>
                <w:lang w:val="fr-FR"/>
              </w:rPr>
              <w:t>accéderau</w:t>
            </w:r>
            <w:proofErr w:type="spellEnd"/>
            <w:r w:rsidR="008924C0" w:rsidRPr="00CD3164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CD3164">
              <w:rPr>
                <w:rFonts w:ascii="Calibri" w:eastAsia="Calibri" w:hAnsi="Calibri" w:cs="Calibri"/>
                <w:lang w:val="fr-FR"/>
              </w:rPr>
              <w:t xml:space="preserve">secteur industriel </w:t>
            </w:r>
            <w:r w:rsidR="00DA594E" w:rsidRPr="00CD3164">
              <w:rPr>
                <w:rFonts w:ascii="Calibri" w:eastAsia="Calibri" w:hAnsi="Calibri" w:cs="Calibri"/>
                <w:lang w:val="fr-FR"/>
              </w:rPr>
              <w:t xml:space="preserve">et </w:t>
            </w:r>
            <w:r w:rsidR="005C0AF6" w:rsidRPr="00CD3164">
              <w:rPr>
                <w:rFonts w:ascii="Calibri" w:eastAsia="Calibri" w:hAnsi="Calibri" w:cs="Calibri"/>
                <w:lang w:val="fr-FR"/>
              </w:rPr>
              <w:t xml:space="preserve">aussi de </w:t>
            </w:r>
            <w:r w:rsidR="00DA594E" w:rsidRPr="00CD3164">
              <w:rPr>
                <w:rFonts w:ascii="Calibri" w:eastAsia="Calibri" w:hAnsi="Calibri" w:cs="Calibri"/>
                <w:lang w:val="fr-FR"/>
              </w:rPr>
              <w:t>mettre en application leur savoir-faire dans les laboratoires pharmaceutiques et</w:t>
            </w:r>
            <w:r w:rsidR="00CD3164" w:rsidRPr="00CD3164">
              <w:rPr>
                <w:rFonts w:ascii="Calibri" w:eastAsia="Calibri" w:hAnsi="Calibri" w:cs="Calibri"/>
                <w:lang w:val="fr-FR"/>
              </w:rPr>
              <w:t xml:space="preserve"> d’analyses microbiologiques</w:t>
            </w:r>
          </w:p>
        </w:tc>
      </w:tr>
    </w:tbl>
    <w:p w:rsidR="00A11A70" w:rsidRPr="00B36F3B" w:rsidRDefault="00A11A70">
      <w:pPr>
        <w:rPr>
          <w:rFonts w:ascii="Calibri" w:eastAsia="Calibri" w:hAnsi="Calibri" w:cs="Calibri"/>
          <w:lang w:val="fr-FR"/>
        </w:rPr>
      </w:pPr>
    </w:p>
    <w:tbl>
      <w:tblPr>
        <w:tblW w:w="9344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93"/>
        <w:gridCol w:w="94"/>
        <w:gridCol w:w="122"/>
        <w:gridCol w:w="216"/>
        <w:gridCol w:w="830"/>
        <w:gridCol w:w="743"/>
        <w:gridCol w:w="632"/>
        <w:gridCol w:w="1132"/>
        <w:gridCol w:w="1808"/>
        <w:gridCol w:w="1287"/>
        <w:gridCol w:w="1287"/>
      </w:tblGrid>
      <w:tr w:rsidR="007E1893" w:rsidTr="00C15A26">
        <w:trPr>
          <w:trHeight w:val="1"/>
        </w:trPr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Barème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Pr="005038FF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Echange après évaluation</w:t>
            </w:r>
          </w:p>
          <w:p w:rsidR="007E1893" w:rsidRPr="005038FF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(date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Consult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>. copie)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Critères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évaluation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</w:tr>
      <w:tr w:rsidR="007E1893" w:rsidTr="00C15A26">
        <w:trPr>
          <w:trHeight w:val="1"/>
        </w:trPr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DIMANCHES     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PLUSIEURS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9H    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EC  </w:t>
            </w:r>
          </w:p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50 % PARTICIPATION +</w:t>
            </w:r>
          </w:p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 NOTE EXPOSE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REMISES DE NOTES  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A+S+</w:t>
            </w:r>
            <w:r w:rsidR="007E20DE">
              <w:rPr>
                <w:rFonts w:ascii="Calibri" w:eastAsia="Calibri" w:hAnsi="Calibri" w:cs="Calibri"/>
              </w:rPr>
              <w:t>AR+D</w:t>
            </w:r>
          </w:p>
        </w:tc>
      </w:tr>
      <w:tr w:rsidR="007E1893" w:rsidTr="00C15A26">
        <w:trPr>
          <w:gridAfter w:val="9"/>
          <w:wAfter w:w="8057" w:type="dxa"/>
          <w:trHeight w:val="1"/>
        </w:trPr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1893" w:rsidTr="00C15A26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Barème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1893" w:rsidRPr="005038FF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Echange après évaluation</w:t>
            </w:r>
          </w:p>
          <w:p w:rsidR="007E1893" w:rsidRPr="005038FF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(date consultation copies)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1893" w:rsidTr="00C15A26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1893" w:rsidRDefault="007E18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t>Type : E=écrit, EI=exposé individuel, EC=exposé en classe, EX=expérimentation, QCM</w:t>
      </w:r>
    </w:p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t>Critères évaluation </w:t>
      </w:r>
      <w:proofErr w:type="gramStart"/>
      <w:r w:rsidRPr="005038FF">
        <w:rPr>
          <w:rFonts w:ascii="Calibri" w:eastAsia="Calibri" w:hAnsi="Calibri" w:cs="Calibri"/>
          <w:lang w:val="fr-FR"/>
        </w:rPr>
        <w:t>:</w:t>
      </w:r>
      <w:r w:rsidRPr="005038FF">
        <w:rPr>
          <w:rFonts w:ascii="Calibri" w:eastAsia="Calibri" w:hAnsi="Calibri" w:cs="Calibri"/>
          <w:u w:val="single"/>
          <w:lang w:val="fr-FR"/>
        </w:rPr>
        <w:t>A</w:t>
      </w:r>
      <w:proofErr w:type="gramEnd"/>
      <w:r w:rsidRPr="005038FF">
        <w:rPr>
          <w:rFonts w:ascii="Calibri" w:eastAsia="Calibri" w:hAnsi="Calibri" w:cs="Calibri"/>
          <w:u w:val="single"/>
          <w:lang w:val="fr-FR"/>
        </w:rPr>
        <w:t>=</w:t>
      </w:r>
      <w:r w:rsidRPr="005038FF">
        <w:rPr>
          <w:rFonts w:ascii="Calibri" w:eastAsia="Calibri" w:hAnsi="Calibri" w:cs="Calibri"/>
          <w:lang w:val="fr-FR"/>
        </w:rPr>
        <w:t>Analyse, S=</w:t>
      </w:r>
      <w:proofErr w:type="spellStart"/>
      <w:r w:rsidRPr="005038FF">
        <w:rPr>
          <w:rFonts w:ascii="Calibri" w:eastAsia="Calibri" w:hAnsi="Calibri" w:cs="Calibri"/>
          <w:lang w:val="fr-FR"/>
        </w:rPr>
        <w:t>synthèse,AR</w:t>
      </w:r>
      <w:proofErr w:type="spellEnd"/>
      <w:r w:rsidRPr="005038FF">
        <w:rPr>
          <w:rFonts w:ascii="Calibri" w:eastAsia="Calibri" w:hAnsi="Calibri" w:cs="Calibri"/>
          <w:lang w:val="fr-FR"/>
        </w:rPr>
        <w:t>=argumentation, D=démarche, R=résultats</w:t>
      </w:r>
    </w:p>
    <w:p w:rsidR="00A11A70" w:rsidRPr="005038FF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Adresses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Plateformes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9A6979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BE0702"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Default="00BE0702" w:rsidP="00CD316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  <w:r w:rsidR="00631796">
              <w:rPr>
                <w:rFonts w:ascii="Calibri" w:eastAsia="Calibri" w:hAnsi="Calibri" w:cs="Calibri"/>
                <w:lang w:val="fr-FR"/>
              </w:rPr>
              <w:t> /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laboratoires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protection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A11A70" w:rsidRPr="00081B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631796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Les étudiants s’impliquent  </w:t>
            </w:r>
            <w:r w:rsidR="00991A18">
              <w:rPr>
                <w:rFonts w:ascii="Calibri" w:eastAsia="Calibri" w:hAnsi="Calibri" w:cs="Calibri"/>
                <w:lang w:val="fr-FR"/>
              </w:rPr>
              <w:t xml:space="preserve">en posant des questions ; ce qui </w:t>
            </w:r>
            <w:proofErr w:type="spellStart"/>
            <w:r w:rsidR="00BE0702" w:rsidRPr="005038FF">
              <w:rPr>
                <w:rFonts w:ascii="Calibri" w:eastAsia="Calibri" w:hAnsi="Calibri" w:cs="Calibri"/>
                <w:lang w:val="fr-FR"/>
              </w:rPr>
              <w:t>rendle</w:t>
            </w:r>
            <w:proofErr w:type="spellEnd"/>
            <w:r w:rsidR="00BE0702" w:rsidRPr="005038FF">
              <w:rPr>
                <w:rFonts w:ascii="Calibri" w:eastAsia="Calibri" w:hAnsi="Calibri" w:cs="Calibri"/>
                <w:lang w:val="fr-FR"/>
              </w:rPr>
              <w:t xml:space="preserve"> cours plus dynamique</w:t>
            </w:r>
            <w:r w:rsidR="005529B0">
              <w:rPr>
                <w:rFonts w:ascii="Calibri" w:eastAsia="Calibri" w:hAnsi="Calibri" w:cs="Calibri"/>
                <w:lang w:val="fr-FR"/>
              </w:rPr>
              <w:t xml:space="preserve"> ; </w:t>
            </w:r>
            <w:r w:rsidR="004A30F4">
              <w:rPr>
                <w:rFonts w:ascii="Calibri" w:eastAsia="Calibri" w:hAnsi="Calibri" w:cs="Calibri"/>
                <w:lang w:val="fr-FR"/>
              </w:rPr>
              <w:t xml:space="preserve"> et ce qui peut </w:t>
            </w:r>
            <w:r w:rsidR="005529B0" w:rsidRPr="005529B0">
              <w:rPr>
                <w:lang w:val="fr-FR"/>
              </w:rPr>
              <w:t>éviter les mésinterprétations.</w:t>
            </w:r>
            <w:r w:rsidR="00BE0702" w:rsidRPr="005038FF">
              <w:rPr>
                <w:rFonts w:ascii="Calibri" w:eastAsia="Calibri" w:hAnsi="Calibri" w:cs="Calibri"/>
                <w:lang w:val="fr-FR"/>
              </w:rPr>
              <w:t xml:space="preserve">      </w:t>
            </w:r>
          </w:p>
        </w:tc>
      </w:tr>
      <w:tr w:rsidR="00A11A70" w:rsidRPr="00081B8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Attentes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l’enseignant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Fournir l’effort nécessaire pour faciliter la compréhension.  Revenir au début de chaque séance  au cours </w:t>
            </w:r>
            <w:proofErr w:type="gramStart"/>
            <w:r w:rsidRPr="005038FF">
              <w:rPr>
                <w:rFonts w:ascii="Calibri" w:eastAsia="Calibri" w:hAnsi="Calibri" w:cs="Calibri"/>
                <w:lang w:val="fr-FR"/>
              </w:rPr>
              <w:t>précèdent</w:t>
            </w:r>
            <w:proofErr w:type="gramEnd"/>
            <w:r w:rsidRPr="005038FF">
              <w:rPr>
                <w:rFonts w:ascii="Calibri" w:eastAsia="Calibri" w:hAnsi="Calibri" w:cs="Calibri"/>
                <w:lang w:val="fr-FR"/>
              </w:rPr>
              <w:t xml:space="preserve"> pour le réviser et   valider les apprentissages escomptés 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</w:tbl>
    <w:p w:rsidR="00A11A70" w:rsidRPr="005038FF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A11A70" w:rsidRPr="0097348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Livres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ressources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numériques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973487" w:rsidP="00EF25B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EF25B1">
              <w:rPr>
                <w:lang w:val="fr-FR"/>
              </w:rPr>
              <w:lastRenderedPageBreak/>
              <w:t xml:space="preserve">Arnaud, A et Guiraud, JG. Génie microbiologique : le </w:t>
            </w:r>
            <w:r w:rsidRPr="00EF25B1">
              <w:rPr>
                <w:lang w:val="fr-FR"/>
              </w:rPr>
              <w:lastRenderedPageBreak/>
              <w:t xml:space="preserve">métabolisme microbien. </w:t>
            </w:r>
            <w:r>
              <w:t xml:space="preserve">In : Biotechnologie. 2006. Ed. </w:t>
            </w:r>
            <w:proofErr w:type="spellStart"/>
            <w:r>
              <w:t>TTec</w:t>
            </w:r>
            <w:proofErr w:type="spellEnd"/>
            <w:r>
              <w:t xml:space="preserve"> et </w:t>
            </w:r>
            <w:proofErr w:type="spellStart"/>
            <w:r>
              <w:t>DocPp</w:t>
            </w:r>
            <w:proofErr w:type="spellEnd"/>
            <w:r>
              <w:t>, 45-61</w:t>
            </w:r>
          </w:p>
          <w:p w:rsidR="00EF25B1" w:rsidRPr="00E1324A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proofErr w:type="gramStart"/>
            <w:r w:rsidRPr="006B5683">
              <w:rPr>
                <w:lang w:val="en-US"/>
              </w:rPr>
              <w:t>Fiechter</w:t>
            </w:r>
            <w:proofErr w:type="spellEnd"/>
            <w:r w:rsidRPr="006B5683">
              <w:rPr>
                <w:lang w:val="en-US"/>
              </w:rPr>
              <w:t xml:space="preserve"> .</w:t>
            </w:r>
            <w:proofErr w:type="gramEnd"/>
            <w:r w:rsidRPr="006B5683">
              <w:rPr>
                <w:lang w:val="en-US"/>
              </w:rPr>
              <w:t xml:space="preserve"> A. Bioreactor: Systems and Effects. In: Advances in Biochemical Engineering Biotechnology Ed. Springer-</w:t>
            </w:r>
            <w:proofErr w:type="spellStart"/>
            <w:r w:rsidRPr="006B5683">
              <w:rPr>
                <w:lang w:val="en-US"/>
              </w:rPr>
              <w:t>Verlag</w:t>
            </w:r>
            <w:proofErr w:type="spellEnd"/>
            <w:r w:rsidRPr="006B5683">
              <w:rPr>
                <w:lang w:val="en-US"/>
              </w:rPr>
              <w:t xml:space="preserve">. P159. </w:t>
            </w:r>
          </w:p>
          <w:p w:rsidR="00EF25B1" w:rsidRPr="00E1324A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B5683">
              <w:rPr>
                <w:lang w:val="en-US"/>
              </w:rPr>
              <w:t>Fruton</w:t>
            </w:r>
            <w:proofErr w:type="spellEnd"/>
            <w:r w:rsidRPr="006B5683">
              <w:rPr>
                <w:lang w:val="en-US"/>
              </w:rPr>
              <w:t xml:space="preserve">, J. S. </w:t>
            </w:r>
            <w:proofErr w:type="gramStart"/>
            <w:r w:rsidRPr="006B5683">
              <w:rPr>
                <w:lang w:val="en-US"/>
              </w:rPr>
              <w:t>Fermentation :</w:t>
            </w:r>
            <w:proofErr w:type="gramEnd"/>
            <w:r w:rsidRPr="006B5683">
              <w:rPr>
                <w:lang w:val="en-US"/>
              </w:rPr>
              <w:t xml:space="preserve"> Vital or Chemical Process? 2006. Ed, BRILL LEIDEN. BOSTON. P160. </w:t>
            </w:r>
          </w:p>
          <w:p w:rsidR="00EF25B1" w:rsidRPr="000E506E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r w:rsidRPr="006B5683">
              <w:rPr>
                <w:lang w:val="en-US"/>
              </w:rPr>
              <w:t xml:space="preserve">Hopkins, G. Plant Biotechnology. 2007. Ed. Chelsea House. </w:t>
            </w:r>
            <w:r w:rsidRPr="00E1324A">
              <w:rPr>
                <w:lang w:val="en-US"/>
              </w:rPr>
              <w:t xml:space="preserve">Pp, 153. </w:t>
            </w:r>
          </w:p>
          <w:p w:rsidR="00EF25B1" w:rsidRPr="00EF25B1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1324A">
              <w:rPr>
                <w:lang w:val="en-US"/>
              </w:rPr>
              <w:t>Kadic</w:t>
            </w:r>
            <w:proofErr w:type="spellEnd"/>
            <w:r w:rsidRPr="00E1324A">
              <w:rPr>
                <w:lang w:val="en-US"/>
              </w:rPr>
              <w:t xml:space="preserve">, E and </w:t>
            </w:r>
            <w:proofErr w:type="spellStart"/>
            <w:r w:rsidRPr="00E1324A">
              <w:rPr>
                <w:lang w:val="en-US"/>
              </w:rPr>
              <w:t>Heindel</w:t>
            </w:r>
            <w:proofErr w:type="spellEnd"/>
            <w:r w:rsidRPr="00E1324A">
              <w:rPr>
                <w:lang w:val="en-US"/>
              </w:rPr>
              <w:t xml:space="preserve">, T. An introduction to bioreactor hydrodynamics and gas-liquid mass transfer. </w:t>
            </w:r>
            <w:r w:rsidRPr="000E506E">
              <w:rPr>
                <w:lang w:val="en-US"/>
              </w:rPr>
              <w:t>2014. Ed. Wiley. P. 326.</w:t>
            </w:r>
          </w:p>
          <w:p w:rsidR="00EF25B1" w:rsidRPr="0079336A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r w:rsidRPr="000E506E">
              <w:rPr>
                <w:lang w:val="en-US"/>
              </w:rPr>
              <w:t xml:space="preserve">Kumar, S and </w:t>
            </w:r>
            <w:proofErr w:type="spellStart"/>
            <w:r w:rsidRPr="000E506E">
              <w:rPr>
                <w:lang w:val="en-US"/>
              </w:rPr>
              <w:t>Mallick</w:t>
            </w:r>
            <w:proofErr w:type="spellEnd"/>
            <w:r w:rsidRPr="000E506E">
              <w:rPr>
                <w:lang w:val="en-US"/>
              </w:rPr>
              <w:t xml:space="preserve">, N. Biological System as Reactor for the Production of Biodegradable Thermoplastics, </w:t>
            </w:r>
            <w:proofErr w:type="spellStart"/>
            <w:r w:rsidRPr="000E506E">
              <w:rPr>
                <w:lang w:val="en-US"/>
              </w:rPr>
              <w:t>Polyhydroxyalkanoates</w:t>
            </w:r>
            <w:proofErr w:type="spellEnd"/>
            <w:r w:rsidRPr="000E506E">
              <w:rPr>
                <w:lang w:val="en-US"/>
              </w:rPr>
              <w:t xml:space="preserve">. In: industrial </w:t>
            </w:r>
            <w:proofErr w:type="gramStart"/>
            <w:r w:rsidRPr="000E506E">
              <w:rPr>
                <w:lang w:val="en-US"/>
              </w:rPr>
              <w:t>biotechnology :</w:t>
            </w:r>
            <w:proofErr w:type="gramEnd"/>
            <w:r w:rsidRPr="000E506E">
              <w:rPr>
                <w:lang w:val="en-US"/>
              </w:rPr>
              <w:t xml:space="preserve"> Sustainable Production and </w:t>
            </w:r>
            <w:proofErr w:type="spellStart"/>
            <w:r w:rsidRPr="000E506E">
              <w:rPr>
                <w:lang w:val="en-US"/>
              </w:rPr>
              <w:t>Bioresource</w:t>
            </w:r>
            <w:proofErr w:type="spellEnd"/>
            <w:r w:rsidRPr="000E506E">
              <w:rPr>
                <w:lang w:val="en-US"/>
              </w:rPr>
              <w:t xml:space="preserve"> Utilization. 2014. Ed. AAP. </w:t>
            </w:r>
            <w:r w:rsidRPr="000A304C">
              <w:rPr>
                <w:lang w:val="en-US"/>
              </w:rPr>
              <w:t>Pp, 281- 324.</w:t>
            </w:r>
          </w:p>
          <w:p w:rsidR="00EF25B1" w:rsidRPr="00564552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79336A">
              <w:rPr>
                <w:lang w:val="en-US"/>
              </w:rPr>
              <w:t>Milen</w:t>
            </w:r>
            <w:proofErr w:type="spellEnd"/>
            <w:r w:rsidRPr="0079336A">
              <w:rPr>
                <w:lang w:val="en-US"/>
              </w:rPr>
              <w:t xml:space="preserve">, G., Lehmann, N., </w:t>
            </w:r>
            <w:proofErr w:type="spellStart"/>
            <w:r w:rsidRPr="0079336A">
              <w:rPr>
                <w:lang w:val="en-US"/>
              </w:rPr>
              <w:t>Dittler</w:t>
            </w:r>
            <w:proofErr w:type="spellEnd"/>
            <w:r w:rsidRPr="0079336A">
              <w:rPr>
                <w:lang w:val="en-US"/>
              </w:rPr>
              <w:t xml:space="preserve">, I., </w:t>
            </w:r>
            <w:proofErr w:type="spellStart"/>
            <w:r w:rsidRPr="0079336A">
              <w:rPr>
                <w:lang w:val="en-US"/>
              </w:rPr>
              <w:t>Lämsä</w:t>
            </w:r>
            <w:proofErr w:type="spellEnd"/>
            <w:r w:rsidRPr="0079336A">
              <w:rPr>
                <w:lang w:val="en-US"/>
              </w:rPr>
              <w:t xml:space="preserve">, M., </w:t>
            </w:r>
            <w:proofErr w:type="spellStart"/>
            <w:r w:rsidRPr="0079336A">
              <w:rPr>
                <w:lang w:val="en-US"/>
              </w:rPr>
              <w:t>Ritala</w:t>
            </w:r>
            <w:proofErr w:type="spellEnd"/>
            <w:r w:rsidRPr="0079336A">
              <w:rPr>
                <w:lang w:val="en-US"/>
              </w:rPr>
              <w:t xml:space="preserve">, A., </w:t>
            </w:r>
            <w:proofErr w:type="spellStart"/>
            <w:r w:rsidRPr="0079336A">
              <w:rPr>
                <w:lang w:val="en-US"/>
              </w:rPr>
              <w:t>Rischer</w:t>
            </w:r>
            <w:proofErr w:type="spellEnd"/>
            <w:r w:rsidRPr="0079336A">
              <w:rPr>
                <w:lang w:val="en-US"/>
              </w:rPr>
              <w:t xml:space="preserve">, H and </w:t>
            </w:r>
            <w:proofErr w:type="spellStart"/>
            <w:r w:rsidRPr="0079336A">
              <w:rPr>
                <w:lang w:val="en-US"/>
              </w:rPr>
              <w:t>Eibl</w:t>
            </w:r>
            <w:proofErr w:type="spellEnd"/>
            <w:r w:rsidRPr="0079336A">
              <w:rPr>
                <w:lang w:val="en-US"/>
              </w:rPr>
              <w:t xml:space="preserve">, R. Bioreactor Design, Advantages and Limitations of Bioreactor Cultures. In: Production of Biomass and Bioactive Compounds Using Bioreactor Technology. </w:t>
            </w:r>
            <w:r>
              <w:t>2014. Ed. Springer. Pp, 3- 46.</w:t>
            </w:r>
          </w:p>
          <w:p w:rsidR="00EF25B1" w:rsidRPr="00564552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4552">
              <w:rPr>
                <w:lang w:val="en-US"/>
              </w:rPr>
              <w:t>Neelwarne</w:t>
            </w:r>
            <w:proofErr w:type="spellEnd"/>
            <w:r w:rsidRPr="00564552">
              <w:rPr>
                <w:lang w:val="en-US"/>
              </w:rPr>
              <w:t xml:space="preserve">, B. Bioreactors for the Cultivation of Red Beet Hairy Roots. In: Red Beet </w:t>
            </w:r>
            <w:proofErr w:type="gramStart"/>
            <w:r w:rsidRPr="00564552">
              <w:rPr>
                <w:lang w:val="en-US"/>
              </w:rPr>
              <w:t>Biotechnology :</w:t>
            </w:r>
            <w:proofErr w:type="gramEnd"/>
            <w:r w:rsidRPr="00564552">
              <w:rPr>
                <w:lang w:val="en-US"/>
              </w:rPr>
              <w:t xml:space="preserve"> Food and Pharmaceutical Applications. 2012. Ed, Springer. Pp, 1-44. </w:t>
            </w:r>
          </w:p>
          <w:p w:rsidR="00EF25B1" w:rsidRPr="00564552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4552">
              <w:rPr>
                <w:lang w:val="en-US"/>
              </w:rPr>
              <w:t>Nout</w:t>
            </w:r>
            <w:proofErr w:type="spellEnd"/>
            <w:r w:rsidRPr="00564552">
              <w:rPr>
                <w:lang w:val="en-US"/>
              </w:rPr>
              <w:t xml:space="preserve">, M. J. R. Upgrading Traditional Biotechnological Processes. In: Applications of biotechnology to traditional fermented foods. 1992. Ed. NATIONAL ACADEMY PRESS </w:t>
            </w:r>
            <w:proofErr w:type="spellStart"/>
            <w:r w:rsidRPr="00564552">
              <w:rPr>
                <w:lang w:val="en-US"/>
              </w:rPr>
              <w:t>Washington.Pp</w:t>
            </w:r>
            <w:proofErr w:type="spellEnd"/>
            <w:r w:rsidRPr="00564552">
              <w:rPr>
                <w:lang w:val="en-US"/>
              </w:rPr>
              <w:t xml:space="preserve"> 11-20. </w:t>
            </w:r>
          </w:p>
          <w:p w:rsidR="00EF25B1" w:rsidRPr="000E506E" w:rsidRDefault="00EF25B1" w:rsidP="00EF25B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64552">
              <w:rPr>
                <w:lang w:val="en-US"/>
              </w:rPr>
              <w:t>Okafor</w:t>
            </w:r>
            <w:proofErr w:type="spellEnd"/>
            <w:r w:rsidRPr="00564552">
              <w:rPr>
                <w:lang w:val="en-US"/>
              </w:rPr>
              <w:t xml:space="preserve">, N. 2007. Modern industrial microbiology and biotechnology. </w:t>
            </w:r>
            <w:r>
              <w:t xml:space="preserve">Ed. Science </w:t>
            </w:r>
            <w:proofErr w:type="spellStart"/>
            <w:r>
              <w:t>publishers</w:t>
            </w:r>
            <w:proofErr w:type="spellEnd"/>
            <w:r>
              <w:t>. P. 551.</w:t>
            </w:r>
          </w:p>
          <w:p w:rsidR="00EF25B1" w:rsidRPr="00973487" w:rsidRDefault="00EF25B1" w:rsidP="0097348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11A70" w:rsidRPr="006F12AE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Articles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564552" w:rsidRPr="005038FF" w:rsidRDefault="00EF25B1" w:rsidP="00EF25B1">
            <w:pPr>
              <w:spacing w:after="0" w:line="240" w:lineRule="auto"/>
              <w:ind w:left="72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/</w:t>
            </w:r>
          </w:p>
          <w:p w:rsidR="00A11A70" w:rsidRPr="005038FF" w:rsidRDefault="00A11A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/     </w:t>
            </w: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 w:rsidP="00A051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A051FF">
              <w:t>/</w:t>
            </w: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046C2" w:rsidRDefault="000046C2">
      <w:pPr>
        <w:jc w:val="center"/>
        <w:rPr>
          <w:rFonts w:ascii="Calibri" w:eastAsia="Calibri" w:hAnsi="Calibri" w:cs="Calibri"/>
          <w:b/>
          <w:u w:val="single"/>
        </w:rPr>
      </w:pPr>
    </w:p>
    <w:p w:rsidR="00A11A70" w:rsidRDefault="00BE0702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Cachet humide du </w:t>
      </w:r>
      <w:proofErr w:type="spellStart"/>
      <w:r>
        <w:rPr>
          <w:rFonts w:ascii="Calibri" w:eastAsia="Calibri" w:hAnsi="Calibri" w:cs="Calibri"/>
          <w:b/>
          <w:u w:val="single"/>
        </w:rPr>
        <w:t>département</w:t>
      </w:r>
      <w:proofErr w:type="spellEnd"/>
    </w:p>
    <w:p w:rsidR="00A11A70" w:rsidRDefault="000046C2" w:rsidP="000046C2">
      <w:pPr>
        <w:jc w:val="center"/>
        <w:rPr>
          <w:rFonts w:ascii="Calibri" w:eastAsia="Calibri" w:hAnsi="Calibri" w:cs="Calibri"/>
        </w:rPr>
      </w:pPr>
      <w:r>
        <w:object w:dxaOrig="1785" w:dyaOrig="2115">
          <v:rect id="rectole0000000000" o:spid="_x0000_i1025" style="width:81pt;height:91.5pt" o:ole="" o:preferrelative="t" stroked="f">
            <v:imagedata r:id="rId6" o:title=""/>
          </v:rect>
          <o:OLEObject Type="Embed" ProgID="StaticMetafile" ShapeID="rectole0000000000" DrawAspect="Content" ObjectID="_1742163939" r:id="rId7"/>
        </w:object>
      </w:r>
    </w:p>
    <w:sectPr w:rsidR="00A11A70" w:rsidSect="000046C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9AD"/>
    <w:multiLevelType w:val="hybridMultilevel"/>
    <w:tmpl w:val="D9CAC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4CCC"/>
    <w:multiLevelType w:val="hybridMultilevel"/>
    <w:tmpl w:val="D3DE83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E14EEB"/>
    <w:multiLevelType w:val="multilevel"/>
    <w:tmpl w:val="9EACA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31B2D"/>
    <w:multiLevelType w:val="hybridMultilevel"/>
    <w:tmpl w:val="A2D2FD6A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B3F90"/>
    <w:multiLevelType w:val="multilevel"/>
    <w:tmpl w:val="737C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96763"/>
    <w:multiLevelType w:val="multilevel"/>
    <w:tmpl w:val="2628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E0B67"/>
    <w:multiLevelType w:val="hybridMultilevel"/>
    <w:tmpl w:val="370636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1A70"/>
    <w:rsid w:val="000046C2"/>
    <w:rsid w:val="00077930"/>
    <w:rsid w:val="00081B83"/>
    <w:rsid w:val="000A304C"/>
    <w:rsid w:val="000D2950"/>
    <w:rsid w:val="000E506E"/>
    <w:rsid w:val="001E4767"/>
    <w:rsid w:val="00304DE5"/>
    <w:rsid w:val="00311E1A"/>
    <w:rsid w:val="00395D6E"/>
    <w:rsid w:val="004113E9"/>
    <w:rsid w:val="00415FFA"/>
    <w:rsid w:val="00422735"/>
    <w:rsid w:val="004445A2"/>
    <w:rsid w:val="00487017"/>
    <w:rsid w:val="004A30F4"/>
    <w:rsid w:val="004D14A8"/>
    <w:rsid w:val="005038FF"/>
    <w:rsid w:val="00504DDC"/>
    <w:rsid w:val="005529B0"/>
    <w:rsid w:val="00564552"/>
    <w:rsid w:val="00575CE5"/>
    <w:rsid w:val="005C0AF6"/>
    <w:rsid w:val="005E2A4E"/>
    <w:rsid w:val="00631796"/>
    <w:rsid w:val="006504BC"/>
    <w:rsid w:val="006840AD"/>
    <w:rsid w:val="006A7FB6"/>
    <w:rsid w:val="006B2351"/>
    <w:rsid w:val="006B5683"/>
    <w:rsid w:val="006F12AE"/>
    <w:rsid w:val="006F33D7"/>
    <w:rsid w:val="007235AE"/>
    <w:rsid w:val="00737D2A"/>
    <w:rsid w:val="00751B8E"/>
    <w:rsid w:val="0079336A"/>
    <w:rsid w:val="007E1893"/>
    <w:rsid w:val="007E20DE"/>
    <w:rsid w:val="00827B1D"/>
    <w:rsid w:val="00854A0A"/>
    <w:rsid w:val="008924C0"/>
    <w:rsid w:val="008D460C"/>
    <w:rsid w:val="00923E26"/>
    <w:rsid w:val="00970AE4"/>
    <w:rsid w:val="00973487"/>
    <w:rsid w:val="00991A18"/>
    <w:rsid w:val="009A6979"/>
    <w:rsid w:val="009E2CF0"/>
    <w:rsid w:val="00A051FF"/>
    <w:rsid w:val="00A11A70"/>
    <w:rsid w:val="00A45E7B"/>
    <w:rsid w:val="00A72A22"/>
    <w:rsid w:val="00AC14E1"/>
    <w:rsid w:val="00B36F3B"/>
    <w:rsid w:val="00BE0702"/>
    <w:rsid w:val="00C15A26"/>
    <w:rsid w:val="00C803A1"/>
    <w:rsid w:val="00CD3164"/>
    <w:rsid w:val="00CE2B06"/>
    <w:rsid w:val="00D061DA"/>
    <w:rsid w:val="00D15008"/>
    <w:rsid w:val="00DA594E"/>
    <w:rsid w:val="00DF53DE"/>
    <w:rsid w:val="00E07525"/>
    <w:rsid w:val="00E1324A"/>
    <w:rsid w:val="00EF25B1"/>
    <w:rsid w:val="00F3232A"/>
    <w:rsid w:val="00F74AB0"/>
    <w:rsid w:val="00F85A48"/>
    <w:rsid w:val="00FE2AA4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36F3B"/>
  </w:style>
  <w:style w:type="paragraph" w:styleId="Paragraphedeliste">
    <w:name w:val="List Paragraph"/>
    <w:basedOn w:val="Normal"/>
    <w:uiPriority w:val="34"/>
    <w:qFormat/>
    <w:rsid w:val="006F1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odle.univ-tiaret.d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 L</dc:creator>
  <cp:lastModifiedBy>SNV</cp:lastModifiedBy>
  <cp:revision>3</cp:revision>
  <dcterms:created xsi:type="dcterms:W3CDTF">2023-04-03T05:11:00Z</dcterms:created>
  <dcterms:modified xsi:type="dcterms:W3CDTF">2023-04-05T00:39:00Z</dcterms:modified>
</cp:coreProperties>
</file>